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CE" w:rsidRDefault="002D39CE" w:rsidP="002D39CE">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86338C">
        <w:rPr>
          <w:rFonts w:ascii="方正小标宋简体" w:eastAsia="方正小标宋简体" w:hAnsi="方正小标宋简体" w:cs="方正小标宋简体" w:hint="eastAsia"/>
          <w:sz w:val="44"/>
          <w:szCs w:val="44"/>
        </w:rPr>
        <w:t>第二轮</w:t>
      </w:r>
      <w:r>
        <w:rPr>
          <w:rFonts w:ascii="方正小标宋简体" w:eastAsia="方正小标宋简体" w:hAnsi="方正小标宋简体" w:cs="方正小标宋简体" w:hint="eastAsia"/>
          <w:sz w:val="44"/>
          <w:szCs w:val="44"/>
        </w:rPr>
        <w:t>中央环保督察反馈问题</w:t>
      </w:r>
    </w:p>
    <w:p w:rsidR="002D39CE" w:rsidRDefault="002D39CE" w:rsidP="002D39CE">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整改任务（序号20）完成情况公示</w:t>
      </w:r>
    </w:p>
    <w:p w:rsidR="002D39CE" w:rsidRDefault="002D39CE" w:rsidP="002D39CE">
      <w:pPr>
        <w:widowControl/>
        <w:ind w:firstLineChars="200" w:firstLine="640"/>
        <w:jc w:val="left"/>
        <w:rPr>
          <w:rFonts w:ascii="仿宋" w:eastAsia="仿宋" w:hAnsi="仿宋" w:cs="宋体"/>
          <w:kern w:val="0"/>
          <w:sz w:val="32"/>
          <w:szCs w:val="32"/>
        </w:rPr>
      </w:pPr>
    </w:p>
    <w:p w:rsidR="002D39CE" w:rsidRDefault="002D39CE" w:rsidP="002D39CE">
      <w:pPr>
        <w:widowControl/>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长白山森工集团</w:t>
      </w:r>
      <w:r>
        <w:rPr>
          <w:rFonts w:ascii="仿宋" w:eastAsia="仿宋" w:hAnsi="仿宋" w:cs="宋体"/>
          <w:kern w:val="0"/>
          <w:sz w:val="32"/>
          <w:szCs w:val="32"/>
        </w:rPr>
        <w:t>承担的中央环保督察反馈问题整改任务（序号</w:t>
      </w:r>
      <w:r>
        <w:rPr>
          <w:rFonts w:ascii="仿宋" w:eastAsia="仿宋" w:hAnsi="仿宋" w:cs="宋体" w:hint="eastAsia"/>
          <w:kern w:val="0"/>
          <w:sz w:val="32"/>
          <w:szCs w:val="32"/>
        </w:rPr>
        <w:t>20</w:t>
      </w:r>
      <w:r>
        <w:rPr>
          <w:rFonts w:ascii="仿宋" w:eastAsia="仿宋" w:hAnsi="仿宋" w:cs="宋体"/>
          <w:kern w:val="0"/>
          <w:sz w:val="32"/>
          <w:szCs w:val="32"/>
        </w:rPr>
        <w:t>）通过认真整改，目前各项整改得到有效落实，达到了整改目标要求。现按照整改销号程序对该项整改任务予以销号公示</w:t>
      </w:r>
      <w:r>
        <w:rPr>
          <w:rFonts w:ascii="仿宋" w:eastAsia="仿宋" w:hAnsi="仿宋" w:cs="宋体" w:hint="eastAsia"/>
          <w:kern w:val="0"/>
          <w:sz w:val="32"/>
          <w:szCs w:val="32"/>
        </w:rPr>
        <w:t>:</w:t>
      </w:r>
    </w:p>
    <w:p w:rsidR="002D39CE" w:rsidRDefault="002D39CE" w:rsidP="002D39CE">
      <w:pPr>
        <w:pStyle w:val="a3"/>
        <w:widowControl/>
        <w:spacing w:before="0" w:beforeAutospacing="0" w:after="0" w:afterAutospacing="0" w:line="600" w:lineRule="exact"/>
        <w:ind w:firstLine="643"/>
        <w:jc w:val="both"/>
        <w:rPr>
          <w:rStyle w:val="a4"/>
          <w:rFonts w:ascii="黑体" w:eastAsia="黑体" w:hAnsi="黑体" w:cs="黑体"/>
          <w:b w:val="0"/>
          <w:bCs/>
          <w:sz w:val="32"/>
          <w:szCs w:val="32"/>
        </w:rPr>
      </w:pPr>
      <w:r>
        <w:rPr>
          <w:rStyle w:val="a4"/>
          <w:rFonts w:ascii="黑体" w:eastAsia="黑体" w:hAnsi="黑体" w:cs="黑体" w:hint="eastAsia"/>
          <w:bCs/>
          <w:sz w:val="32"/>
          <w:szCs w:val="32"/>
        </w:rPr>
        <w:t>中央环保督察反馈问题整改任务（序号20）完成情况</w:t>
      </w:r>
    </w:p>
    <w:p w:rsidR="002D39CE" w:rsidRDefault="002D39CE" w:rsidP="002D39CE">
      <w:pPr>
        <w:spacing w:line="600" w:lineRule="exact"/>
        <w:ind w:firstLine="645"/>
        <w:rPr>
          <w:rFonts w:ascii="黑体" w:eastAsia="黑体" w:hAnsi="黑体" w:cs="仿宋_GB2312"/>
          <w:sz w:val="32"/>
          <w:szCs w:val="32"/>
        </w:rPr>
      </w:pPr>
      <w:r>
        <w:rPr>
          <w:rFonts w:ascii="黑体" w:eastAsia="黑体" w:hAnsi="黑体" w:cs="仿宋_GB2312" w:hint="eastAsia"/>
          <w:sz w:val="32"/>
          <w:szCs w:val="32"/>
        </w:rPr>
        <w:t>反馈问题：吉林省自然生态环境本底良好，但生态环境保护监管水平仍有差距，自然保护区、湿地违法开发建设问题较为突出，土地复垦和矿山修复等工作存在较大差距。</w:t>
      </w:r>
    </w:p>
    <w:p w:rsidR="002D39CE" w:rsidRDefault="002D39CE" w:rsidP="002D39CE">
      <w:pPr>
        <w:spacing w:line="600" w:lineRule="exact"/>
        <w:ind w:firstLineChars="202" w:firstLine="649"/>
        <w:rPr>
          <w:rFonts w:ascii="仿宋_GB2312" w:eastAsia="仿宋_GB2312" w:hAnsi="仿宋"/>
          <w:sz w:val="32"/>
          <w:szCs w:val="32"/>
        </w:rPr>
      </w:pPr>
      <w:r>
        <w:rPr>
          <w:rFonts w:ascii="仿宋_GB2312" w:eastAsia="仿宋_GB2312" w:hAnsi="仿宋" w:hint="eastAsia"/>
          <w:b/>
          <w:sz w:val="32"/>
          <w:szCs w:val="32"/>
        </w:rPr>
        <w:t>责任单位：</w:t>
      </w:r>
      <w:r>
        <w:rPr>
          <w:rFonts w:ascii="仿宋_GB2312" w:eastAsia="仿宋_GB2312" w:hAnsi="仿宋" w:hint="eastAsia"/>
          <w:sz w:val="32"/>
          <w:szCs w:val="32"/>
        </w:rPr>
        <w:t>州林草局、州自然资源局、州生态环境局、长白山森工集团、各县（市）党委、政府</w:t>
      </w:r>
    </w:p>
    <w:p w:rsidR="002D39CE" w:rsidRDefault="002D39CE" w:rsidP="002D39CE">
      <w:pPr>
        <w:spacing w:line="600" w:lineRule="exact"/>
        <w:ind w:firstLineChars="202" w:firstLine="649"/>
        <w:rPr>
          <w:rFonts w:ascii="仿宋_GB2312" w:eastAsia="仿宋_GB2312" w:hAnsi="仿宋"/>
          <w:sz w:val="32"/>
          <w:szCs w:val="32"/>
        </w:rPr>
      </w:pPr>
      <w:r>
        <w:rPr>
          <w:rFonts w:ascii="仿宋_GB2312" w:eastAsia="仿宋_GB2312" w:hAnsi="仿宋" w:hint="eastAsia"/>
          <w:b/>
          <w:sz w:val="32"/>
          <w:szCs w:val="32"/>
        </w:rPr>
        <w:t>责任人：</w:t>
      </w:r>
      <w:r>
        <w:rPr>
          <w:rFonts w:ascii="仿宋_GB2312" w:eastAsia="仿宋_GB2312" w:hAnsi="仿宋" w:hint="eastAsia"/>
          <w:sz w:val="32"/>
          <w:szCs w:val="32"/>
        </w:rPr>
        <w:t>州林草局、州自然资源局、州生态环境局、长白山森工集团，各县（市）党委、政府主要负责同志</w:t>
      </w:r>
    </w:p>
    <w:p w:rsidR="002D39CE" w:rsidRDefault="002D39CE" w:rsidP="002D39CE">
      <w:pPr>
        <w:spacing w:line="600" w:lineRule="exact"/>
        <w:ind w:firstLineChars="202" w:firstLine="649"/>
        <w:rPr>
          <w:rFonts w:ascii="仿宋_GB2312" w:eastAsia="仿宋_GB2312" w:hAnsi="仿宋"/>
          <w:sz w:val="32"/>
          <w:szCs w:val="32"/>
        </w:rPr>
      </w:pPr>
      <w:r>
        <w:rPr>
          <w:rFonts w:ascii="仿宋_GB2312" w:eastAsia="仿宋_GB2312" w:hAnsi="仿宋" w:hint="eastAsia"/>
          <w:b/>
          <w:sz w:val="32"/>
          <w:szCs w:val="32"/>
        </w:rPr>
        <w:t>督导单位：</w:t>
      </w:r>
      <w:r>
        <w:rPr>
          <w:rFonts w:ascii="仿宋_GB2312" w:eastAsia="仿宋_GB2312" w:hAnsi="仿宋" w:hint="eastAsia"/>
          <w:sz w:val="32"/>
          <w:szCs w:val="32"/>
        </w:rPr>
        <w:t>州委督查室、州政府督查室</w:t>
      </w:r>
    </w:p>
    <w:p w:rsidR="002D39CE" w:rsidRDefault="002D39CE" w:rsidP="002D39CE">
      <w:pPr>
        <w:spacing w:line="600" w:lineRule="exact"/>
        <w:ind w:firstLineChars="202" w:firstLine="649"/>
        <w:rPr>
          <w:rFonts w:ascii="仿宋_GB2312" w:eastAsia="仿宋_GB2312" w:hAnsi="仿宋" w:cs="仿宋_GB2312"/>
          <w:bCs/>
          <w:sz w:val="32"/>
          <w:szCs w:val="32"/>
        </w:rPr>
      </w:pPr>
      <w:r>
        <w:rPr>
          <w:rFonts w:ascii="仿宋_GB2312" w:eastAsia="仿宋_GB2312" w:hAnsi="仿宋" w:hint="eastAsia"/>
          <w:b/>
          <w:sz w:val="32"/>
          <w:szCs w:val="32"/>
        </w:rPr>
        <w:t>整改目标：</w:t>
      </w:r>
      <w:r>
        <w:rPr>
          <w:rFonts w:ascii="仿宋_GB2312" w:eastAsia="仿宋_GB2312" w:hAnsi="仿宋" w:cs="仿宋_GB2312" w:hint="eastAsia"/>
          <w:bCs/>
          <w:sz w:val="32"/>
          <w:szCs w:val="32"/>
        </w:rPr>
        <w:t>强化自然保护地、湿地日常巡护与监管；持续推动土地复垦与矿山修复工作。</w:t>
      </w:r>
    </w:p>
    <w:p w:rsidR="002D39CE" w:rsidRDefault="002D39CE" w:rsidP="002D39CE">
      <w:pPr>
        <w:spacing w:line="600" w:lineRule="exact"/>
        <w:ind w:firstLineChars="202" w:firstLine="649"/>
        <w:rPr>
          <w:rFonts w:ascii="仿宋_GB2312" w:eastAsia="仿宋_GB2312" w:hAnsi="仿宋" w:cs="仿宋_GB2312"/>
          <w:bCs/>
          <w:sz w:val="32"/>
          <w:szCs w:val="32"/>
        </w:rPr>
      </w:pPr>
      <w:r>
        <w:rPr>
          <w:rFonts w:ascii="仿宋_GB2312" w:eastAsia="仿宋_GB2312" w:hAnsi="仿宋" w:hint="eastAsia"/>
          <w:b/>
          <w:sz w:val="32"/>
          <w:szCs w:val="32"/>
        </w:rPr>
        <w:t>整改时限：</w:t>
      </w:r>
      <w:r>
        <w:rPr>
          <w:rFonts w:ascii="仿宋_GB2312" w:eastAsia="仿宋_GB2312" w:hAnsi="仿宋" w:cs="仿宋_GB2312" w:hint="eastAsia"/>
          <w:bCs/>
          <w:sz w:val="32"/>
          <w:szCs w:val="32"/>
        </w:rPr>
        <w:t>持续整改，长期坚持</w:t>
      </w:r>
    </w:p>
    <w:p w:rsidR="002D39CE" w:rsidRDefault="002D39CE" w:rsidP="002D39CE">
      <w:pPr>
        <w:pStyle w:val="a3"/>
        <w:widowControl/>
        <w:shd w:val="clear" w:color="auto" w:fill="FFFFFF"/>
        <w:spacing w:before="0" w:beforeAutospacing="0" w:after="0" w:afterAutospacing="0" w:line="600" w:lineRule="exact"/>
        <w:ind w:firstLine="643"/>
        <w:jc w:val="both"/>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整改措施完成情况：</w:t>
      </w:r>
    </w:p>
    <w:p w:rsidR="002D39CE" w:rsidRDefault="002D39CE" w:rsidP="002D39CE">
      <w:pPr>
        <w:overflowPunct w:val="0"/>
        <w:spacing w:line="570" w:lineRule="exact"/>
        <w:ind w:firstLine="630"/>
        <w:rPr>
          <w:rFonts w:ascii="仿宋" w:eastAsia="仿宋" w:hAnsi="仿宋" w:cs="仿宋_GB2312"/>
          <w:sz w:val="32"/>
          <w:szCs w:val="32"/>
        </w:rPr>
      </w:pPr>
      <w:r>
        <w:rPr>
          <w:rFonts w:ascii="仿宋" w:eastAsia="仿宋" w:hAnsi="仿宋" w:cs="仿宋_GB2312" w:hint="eastAsia"/>
          <w:sz w:val="32"/>
          <w:szCs w:val="32"/>
        </w:rPr>
        <w:t>一、制定下发了《长白山森工集团关于进一步推进自然保护区违法建设活动自查自纠专项行动的通知》。2022年8</w:t>
      </w:r>
      <w:r>
        <w:rPr>
          <w:rFonts w:ascii="仿宋" w:eastAsia="仿宋" w:hAnsi="仿宋" w:cs="仿宋_GB2312" w:hint="eastAsia"/>
          <w:sz w:val="32"/>
          <w:szCs w:val="32"/>
        </w:rPr>
        <w:lastRenderedPageBreak/>
        <w:t>月底前，对各级自然保护区开展自查自纠违法违规问题排查，经过排查，集团所属各级自然保护区没有出现违法违规问题点位。</w:t>
      </w:r>
    </w:p>
    <w:p w:rsidR="0086338C" w:rsidRDefault="002D39CE" w:rsidP="002D39CE">
      <w:pPr>
        <w:ind w:firstLineChars="200" w:firstLine="640"/>
        <w:rPr>
          <w:rFonts w:ascii="仿宋_GB2312" w:eastAsia="仿宋_GB2312" w:hAnsi="仿宋_GB2312" w:cs="仿宋_GB2312" w:hint="eastAsia"/>
          <w:sz w:val="32"/>
          <w:szCs w:val="32"/>
        </w:rPr>
      </w:pPr>
      <w:r>
        <w:rPr>
          <w:rFonts w:ascii="仿宋" w:eastAsia="仿宋" w:hAnsi="仿宋" w:cs="仿宋_GB2312" w:hint="eastAsia"/>
          <w:sz w:val="32"/>
          <w:szCs w:val="32"/>
        </w:rPr>
        <w:t>二、开展破坏湿地问题专项检查行动。制定下发了《长白山森工集团关于开展破坏湿地问题专项检查行动的通知》。</w:t>
      </w:r>
      <w:r>
        <w:rPr>
          <w:rFonts w:ascii="仿宋_GB2312" w:eastAsia="仿宋_GB2312" w:hAnsi="宋体" w:hint="eastAsia"/>
          <w:sz w:val="32"/>
          <w:szCs w:val="32"/>
        </w:rPr>
        <w:t>发现擅自开挖排干破坏湿地问题2起，面积6143平方米，</w:t>
      </w:r>
      <w:r>
        <w:rPr>
          <w:rFonts w:ascii="仿宋_GB2312" w:eastAsia="仿宋_GB2312" w:hAnsi="仿宋_GB2312" w:cs="仿宋_GB2312" w:hint="eastAsia"/>
          <w:sz w:val="32"/>
          <w:szCs w:val="32"/>
        </w:rPr>
        <w:t xml:space="preserve">截止2022年底已完成挖沟回填工作，计划于2023年5月30日前恢复植被。　　</w:t>
      </w:r>
    </w:p>
    <w:p w:rsidR="002D39CE" w:rsidRDefault="002D39CE" w:rsidP="002D39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公示媒体：长白山森工集团官网</w:t>
      </w:r>
    </w:p>
    <w:p w:rsidR="002D39CE" w:rsidRDefault="002D39CE" w:rsidP="002D39CE">
      <w:pPr>
        <w:pStyle w:val="a3"/>
        <w:widowControl/>
        <w:spacing w:before="0" w:beforeAutospacing="0" w:after="0" w:afterAutospacing="0" w:line="600" w:lineRule="exact"/>
        <w:ind w:firstLineChars="0" w:firstLine="63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公示时间：2023年1月17日至2023年1月23日，共7天。</w:t>
      </w:r>
    </w:p>
    <w:p w:rsidR="002D39CE" w:rsidRDefault="002D39CE" w:rsidP="002D39CE">
      <w:pPr>
        <w:pStyle w:val="a3"/>
        <w:widowControl/>
        <w:spacing w:before="0" w:beforeAutospacing="0" w:after="0" w:afterAutospacing="0" w:line="600" w:lineRule="exact"/>
        <w:ind w:firstLineChars="0" w:firstLine="63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公示举报受理部门：长白山森工集团环保督察反馈问题整改工作领导小组办公室</w:t>
      </w:r>
    </w:p>
    <w:p w:rsidR="002D39CE" w:rsidRDefault="002D39CE" w:rsidP="002D39CE">
      <w:pPr>
        <w:pStyle w:val="a3"/>
        <w:widowControl/>
        <w:spacing w:before="0" w:beforeAutospacing="0" w:after="0" w:afterAutospacing="0" w:line="600" w:lineRule="exact"/>
        <w:ind w:firstLineChars="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联系电话：0433-2909901</w:t>
      </w:r>
    </w:p>
    <w:p w:rsidR="002D39CE" w:rsidRDefault="002D39CE" w:rsidP="002D39CE">
      <w:pPr>
        <w:pStyle w:val="a3"/>
        <w:widowControl/>
        <w:spacing w:before="0" w:beforeAutospacing="0" w:after="0" w:afterAutospacing="0" w:line="600" w:lineRule="exact"/>
        <w:ind w:firstLineChars="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受理邮箱：slstbhb@cbssgjt.com</w:t>
      </w:r>
    </w:p>
    <w:p w:rsidR="002D39CE" w:rsidRDefault="002D39CE" w:rsidP="002D39CE">
      <w:pPr>
        <w:pStyle w:val="a3"/>
        <w:widowControl/>
        <w:spacing w:before="0" w:beforeAutospacing="0" w:after="0" w:afterAutospacing="0" w:line="600" w:lineRule="exact"/>
        <w:ind w:firstLineChars="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联系地址：延吉市长白山西路99号</w:t>
      </w:r>
    </w:p>
    <w:p w:rsidR="002D39CE" w:rsidRDefault="002D39CE" w:rsidP="002D39CE">
      <w:pPr>
        <w:pStyle w:val="a3"/>
        <w:widowControl/>
        <w:spacing w:before="0" w:beforeAutospacing="0" w:after="0" w:afterAutospacing="0" w:line="600" w:lineRule="exact"/>
        <w:ind w:firstLineChars="0" w:firstLine="0"/>
        <w:jc w:val="both"/>
        <w:rPr>
          <w:rFonts w:ascii="仿宋_GB2312" w:eastAsia="仿宋_GB2312" w:hAnsi="仿宋_GB2312" w:cs="仿宋_GB2312"/>
          <w:sz w:val="32"/>
          <w:szCs w:val="32"/>
        </w:rPr>
      </w:pPr>
    </w:p>
    <w:p w:rsidR="002D39CE" w:rsidRDefault="002D39CE" w:rsidP="002D39CE">
      <w:pPr>
        <w:pStyle w:val="a3"/>
        <w:widowControl/>
        <w:spacing w:before="0" w:beforeAutospacing="0" w:after="0" w:afterAutospacing="0" w:line="600" w:lineRule="exact"/>
        <w:ind w:firstLineChars="0" w:firstLine="0"/>
        <w:jc w:val="both"/>
        <w:rPr>
          <w:rFonts w:ascii="仿宋_GB2312" w:eastAsia="仿宋_GB2312" w:hAnsi="仿宋_GB2312" w:cs="仿宋_GB2312"/>
          <w:sz w:val="32"/>
          <w:szCs w:val="32"/>
        </w:rPr>
      </w:pPr>
    </w:p>
    <w:p w:rsidR="002D39CE" w:rsidRDefault="002D39CE" w:rsidP="002D39CE">
      <w:pPr>
        <w:pStyle w:val="a3"/>
        <w:widowControl/>
        <w:spacing w:before="0" w:beforeAutospacing="0" w:after="0" w:afterAutospacing="0" w:line="600" w:lineRule="exact"/>
        <w:ind w:firstLineChars="0" w:firstLine="0"/>
        <w:jc w:val="both"/>
        <w:rPr>
          <w:rFonts w:ascii="仿宋_GB2312" w:eastAsia="仿宋_GB2312" w:hAnsi="仿宋_GB2312" w:cs="仿宋_GB2312"/>
          <w:sz w:val="32"/>
          <w:szCs w:val="32"/>
        </w:rPr>
      </w:pPr>
    </w:p>
    <w:p w:rsidR="002D39CE" w:rsidRDefault="002D39CE" w:rsidP="002D39CE">
      <w:pPr>
        <w:pStyle w:val="a3"/>
        <w:widowControl/>
        <w:spacing w:before="0" w:beforeAutospacing="0" w:after="0" w:afterAutospacing="0" w:line="600" w:lineRule="exact"/>
        <w:ind w:firstLineChars="0" w:firstLine="0"/>
        <w:jc w:val="both"/>
        <w:rPr>
          <w:rFonts w:ascii="仿宋_GB2312" w:eastAsia="仿宋_GB2312" w:hAnsi="仿宋_GB2312" w:cs="仿宋_GB2312"/>
          <w:sz w:val="32"/>
          <w:szCs w:val="32"/>
        </w:rPr>
      </w:pPr>
    </w:p>
    <w:p w:rsidR="002D39CE" w:rsidRDefault="002D39CE" w:rsidP="002D39C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长白山森工集团有限公司</w:t>
      </w:r>
    </w:p>
    <w:p w:rsidR="002D39CE" w:rsidRDefault="002D39CE" w:rsidP="002D39CE">
      <w:pPr>
        <w:ind w:firstLineChars="1450" w:firstLine="4640"/>
        <w:rPr>
          <w:rFonts w:eastAsia="仿宋_GB2312"/>
          <w:sz w:val="32"/>
          <w:szCs w:val="32"/>
        </w:rPr>
      </w:pPr>
      <w:r>
        <w:rPr>
          <w:rFonts w:ascii="仿宋_GB2312" w:eastAsia="仿宋_GB2312" w:hAnsi="仿宋_GB2312" w:cs="仿宋_GB2312" w:hint="eastAsia"/>
          <w:sz w:val="32"/>
          <w:szCs w:val="32"/>
        </w:rPr>
        <w:t xml:space="preserve">      2023年1月17日   </w:t>
      </w:r>
    </w:p>
    <w:p w:rsidR="001A1CC6" w:rsidRDefault="00DE32BD"/>
    <w:sectPr w:rsidR="001A1CC6" w:rsidSect="00AD4F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2BD" w:rsidRDefault="00DE32BD" w:rsidP="0086338C">
      <w:r>
        <w:separator/>
      </w:r>
    </w:p>
  </w:endnote>
  <w:endnote w:type="continuationSeparator" w:id="1">
    <w:p w:rsidR="00DE32BD" w:rsidRDefault="00DE32BD" w:rsidP="00863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2BD" w:rsidRDefault="00DE32BD" w:rsidP="0086338C">
      <w:r>
        <w:separator/>
      </w:r>
    </w:p>
  </w:footnote>
  <w:footnote w:type="continuationSeparator" w:id="1">
    <w:p w:rsidR="00DE32BD" w:rsidRDefault="00DE32BD" w:rsidP="008633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39CE"/>
    <w:rsid w:val="00296B63"/>
    <w:rsid w:val="002D39CE"/>
    <w:rsid w:val="007F6422"/>
    <w:rsid w:val="0086338C"/>
    <w:rsid w:val="00AD4FCE"/>
    <w:rsid w:val="00DE32BD"/>
    <w:rsid w:val="00FE0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D39CE"/>
    <w:pPr>
      <w:spacing w:before="100" w:beforeAutospacing="1" w:after="100" w:afterAutospacing="1" w:line="520" w:lineRule="exact"/>
      <w:ind w:firstLineChars="200" w:firstLine="200"/>
      <w:jc w:val="left"/>
    </w:pPr>
    <w:rPr>
      <w:rFonts w:ascii="Calibri" w:hAnsi="Calibri"/>
      <w:kern w:val="0"/>
      <w:sz w:val="24"/>
      <w:szCs w:val="22"/>
    </w:rPr>
  </w:style>
  <w:style w:type="character" w:styleId="a4">
    <w:name w:val="Strong"/>
    <w:basedOn w:val="a0"/>
    <w:qFormat/>
    <w:rsid w:val="002D39CE"/>
    <w:rPr>
      <w:b/>
    </w:rPr>
  </w:style>
  <w:style w:type="paragraph" w:styleId="a5">
    <w:name w:val="header"/>
    <w:basedOn w:val="a"/>
    <w:link w:val="Char"/>
    <w:uiPriority w:val="99"/>
    <w:semiHidden/>
    <w:unhideWhenUsed/>
    <w:rsid w:val="00863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6338C"/>
    <w:rPr>
      <w:rFonts w:ascii="Times New Roman" w:eastAsia="宋体" w:hAnsi="Times New Roman" w:cs="Times New Roman"/>
      <w:sz w:val="18"/>
      <w:szCs w:val="18"/>
    </w:rPr>
  </w:style>
  <w:style w:type="paragraph" w:styleId="a6">
    <w:name w:val="footer"/>
    <w:basedOn w:val="a"/>
    <w:link w:val="Char0"/>
    <w:uiPriority w:val="99"/>
    <w:semiHidden/>
    <w:unhideWhenUsed/>
    <w:rsid w:val="0086338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633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微软中国</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2023-01-31T06:14:00Z</dcterms:created>
  <dcterms:modified xsi:type="dcterms:W3CDTF">2023-01-31T06:21:00Z</dcterms:modified>
</cp:coreProperties>
</file>